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>TISKOVÁ ZPRÁVA, 8. listopadu</w:t>
      </w:r>
    </w:p>
    <w:p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Default="00CF10BE" w:rsidP="00066F5F">
      <w:pPr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 xml:space="preserve">Kongresové centrum Praha </w:t>
      </w:r>
      <w:r w:rsidR="00770ADA" w:rsidRPr="00066F5F">
        <w:rPr>
          <w:rFonts w:ascii="HelveticaNeueLT Pro 55 Roman" w:hAnsi="HelveticaNeueLT Pro 55 Roman" w:cs="Times New Roman"/>
          <w:b/>
          <w:sz w:val="24"/>
          <w:szCs w:val="24"/>
        </w:rPr>
        <w:t xml:space="preserve">uzavírá </w:t>
      </w:r>
      <w:r w:rsidR="007E27E4" w:rsidRPr="00066F5F">
        <w:rPr>
          <w:rFonts w:ascii="HelveticaNeueLT Pro 55 Roman" w:hAnsi="HelveticaNeueLT Pro 55 Roman" w:cs="Times New Roman"/>
          <w:b/>
          <w:sz w:val="24"/>
          <w:szCs w:val="24"/>
        </w:rPr>
        <w:t>17letou</w:t>
      </w:r>
      <w:r w:rsidR="009D3E57">
        <w:rPr>
          <w:rFonts w:ascii="HelveticaNeueLT Pro 55 Roman" w:hAnsi="HelveticaNeueLT Pro 55 Roman" w:cs="Times New Roman"/>
          <w:b/>
          <w:sz w:val="24"/>
          <w:szCs w:val="24"/>
        </w:rPr>
        <w:t xml:space="preserve"> kapitolu</w:t>
      </w:r>
    </w:p>
    <w:p w:rsidR="003A03E0" w:rsidRDefault="003A03E0" w:rsidP="00066F5F">
      <w:pPr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Default="00CF10BE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>Modré logo, s kterým bylo Kongresové centrum Praha od roku 2002 spojeno, nahrazuje od listopadu 2017 logo nové. Zrekonstruované centrum představuje novou korporátní identitu, která symbolizuje jeho transformaci v otevřené, přátelské a inspirativní místo.</w:t>
      </w:r>
    </w:p>
    <w:p w:rsidR="00CF10BE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CF10BE" w:rsidRPr="00B31F45" w:rsidRDefault="00CF10BE" w:rsidP="00066F5F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Ve výběrovém řízení na vytvoření nové korporátní identity zvítězila </w:t>
      </w:r>
      <w:r w:rsidR="00770ADA">
        <w:rPr>
          <w:rFonts w:ascii="HelveticaNeueLT Pro 35 Th" w:hAnsi="HelveticaNeueLT Pro 35 Th" w:cs="Times New Roman"/>
          <w:sz w:val="24"/>
          <w:szCs w:val="24"/>
        </w:rPr>
        <w:t xml:space="preserve">firma 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Fast </w:t>
      </w:r>
      <w:r w:rsidR="00466A84">
        <w:rPr>
          <w:rFonts w:ascii="Arial" w:hAnsi="Arial" w:cs="Arial"/>
          <w:sz w:val="24"/>
          <w:szCs w:val="24"/>
        </w:rPr>
        <w:t>&amp;</w:t>
      </w:r>
      <w:r w:rsidR="00466A84">
        <w:rPr>
          <w:rFonts w:ascii="HelveticaNeueLT Pro 35 Th" w:hAnsi="HelveticaNeueLT Pro 35 Th" w:cs="Times New Roman"/>
          <w:sz w:val="24"/>
          <w:szCs w:val="24"/>
        </w:rPr>
        <w:t xml:space="preserve"> </w:t>
      </w:r>
      <w:proofErr w:type="spellStart"/>
      <w:r w:rsidRPr="00B31F45">
        <w:rPr>
          <w:rFonts w:ascii="HelveticaNeueLT Pro 35 Th" w:hAnsi="HelveticaNeueLT Pro 35 Th" w:cs="Times New Roman"/>
          <w:sz w:val="24"/>
          <w:szCs w:val="24"/>
        </w:rPr>
        <w:t>Simple</w:t>
      </w:r>
      <w:proofErr w:type="spellEnd"/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8E7668">
        <w:rPr>
          <w:rFonts w:ascii="HelveticaNeueLT Pro 35 Th" w:hAnsi="HelveticaNeueLT Pro 35 Th" w:cs="Times New Roman"/>
          <w:sz w:val="24"/>
          <w:szCs w:val="24"/>
        </w:rPr>
        <w:t>s.r.o.</w:t>
      </w:r>
      <w:r w:rsidR="008E7668" w:rsidRPr="00B31F45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Pr="00B31F45">
        <w:rPr>
          <w:rFonts w:ascii="HelveticaNeueLT Pro 35 Th" w:hAnsi="HelveticaNeueLT Pro 35 Th" w:cs="Times New Roman"/>
          <w:sz w:val="24"/>
          <w:szCs w:val="24"/>
        </w:rPr>
        <w:t>s</w:t>
      </w:r>
      <w:r w:rsidR="00274A12">
        <w:rPr>
          <w:rFonts w:ascii="HelveticaNeueLT Pro 35 Th" w:hAnsi="HelveticaNeueLT Pro 35 Th" w:cs="Times New Roman"/>
          <w:sz w:val="24"/>
          <w:szCs w:val="24"/>
        </w:rPr>
        <w:t>e svým kreativním</w:t>
      </w:r>
      <w:r w:rsidRPr="00B31F45">
        <w:rPr>
          <w:rFonts w:ascii="HelveticaNeueLT Pro 35 Th" w:hAnsi="HelveticaNeueLT Pro 35 Th" w:cs="Times New Roman"/>
          <w:sz w:val="24"/>
          <w:szCs w:val="24"/>
        </w:rPr>
        <w:t> návrhem, kter</w:t>
      </w:r>
      <w:r w:rsidR="004C5137">
        <w:rPr>
          <w:rFonts w:ascii="HelveticaNeueLT Pro 35 Th" w:hAnsi="HelveticaNeueLT Pro 35 Th" w:cs="Times New Roman"/>
          <w:sz w:val="24"/>
          <w:szCs w:val="24"/>
        </w:rPr>
        <w:t>ý Kongresovému c</w:t>
      </w:r>
      <w:r w:rsidRPr="00B31F45">
        <w:rPr>
          <w:rFonts w:ascii="HelveticaNeueLT Pro 35 Th" w:hAnsi="HelveticaNeueLT Pro 35 Th" w:cs="Times New Roman"/>
          <w:sz w:val="24"/>
          <w:szCs w:val="24"/>
        </w:rPr>
        <w:t>entru Praha přinese</w:t>
      </w:r>
      <w:r w:rsidR="00274A12">
        <w:rPr>
          <w:rFonts w:ascii="HelveticaNeueLT Pro 35 Th" w:hAnsi="HelveticaNeueLT Pro 35 Th" w:cs="Times New Roman"/>
          <w:sz w:val="24"/>
          <w:szCs w:val="24"/>
        </w:rPr>
        <w:t xml:space="preserve"> nový,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nezaměnitelný, jednoznačný a</w:t>
      </w:r>
      <w:r w:rsidR="00986BFA">
        <w:rPr>
          <w:rFonts w:ascii="HelveticaNeueLT Pro 35 Th" w:hAnsi="HelveticaNeueLT Pro 35 Th" w:cs="Times New Roman"/>
          <w:sz w:val="24"/>
          <w:szCs w:val="24"/>
        </w:rPr>
        <w:t> 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vizuálně výrazný styl. Samotné logo koresponduje se změnami, které se v KCP dějí, s jeho modernizací, digitalizací a </w:t>
      </w:r>
      <w:r w:rsidR="009216FD">
        <w:rPr>
          <w:rFonts w:ascii="HelveticaNeueLT Pro 35 Th" w:hAnsi="HelveticaNeueLT Pro 35 Th" w:cs="Times New Roman"/>
          <w:sz w:val="24"/>
          <w:szCs w:val="24"/>
        </w:rPr>
        <w:t>inovativním přístupem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. </w:t>
      </w:r>
    </w:p>
    <w:p w:rsidR="00CF10BE" w:rsidRPr="00B31F45" w:rsidRDefault="00CF10BE" w:rsidP="00066F5F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„Nosnou myšlenkou při navrhování loga byla </w:t>
      </w:r>
      <w:r w:rsidR="008E7668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l</w:t>
      </w:r>
      <w:r w:rsidR="00304ACB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okalita</w:t>
      </w:r>
      <w:r w:rsidR="008E7668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KCP, tedy umístění</w:t>
      </w:r>
      <w:r w:rsidR="00304ACB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nejen</w:t>
      </w:r>
      <w:r w:rsidR="00274A12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</w:t>
      </w:r>
      <w:r w:rsidR="004C5137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v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 centru Prahy, ale především </w:t>
      </w:r>
      <w:r w:rsidR="009216FD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v 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samotném srdci Evropy, kdy jej </w:t>
      </w:r>
      <w:r w:rsidR="00274A12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i zahraniční 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návštěvníci mají prakticky za rohem. </w:t>
      </w:r>
      <w:r w:rsidR="008E7668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A tento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pomyslný roh se propisuje do celého návrhu korporátní identity. </w:t>
      </w:r>
      <w:r w:rsidR="008E7668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T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rojúhelníky v logu </w:t>
      </w:r>
      <w:r w:rsidR="00274A12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evokují </w:t>
      </w:r>
      <w:r w:rsidR="009216FD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také </w:t>
      </w:r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počáteční písmena názvu Prague </w:t>
      </w:r>
      <w:proofErr w:type="spellStart"/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>Congress</w:t>
      </w:r>
      <w:proofErr w:type="spellEnd"/>
      <w:r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Centre</w:t>
      </w:r>
      <w:r w:rsidR="00C12F58">
        <w:rPr>
          <w:rFonts w:ascii="HelveticaNeueLT Pro 35 Th" w:hAnsi="HelveticaNeueLT Pro 35 Th" w:cs="Times New Roman"/>
          <w:b/>
          <w:i/>
          <w:sz w:val="24"/>
          <w:szCs w:val="24"/>
        </w:rPr>
        <w:t>,</w:t>
      </w:r>
      <w:r w:rsidR="006F3A3F" w:rsidRPr="00C12F58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“ </w:t>
      </w:r>
      <w:r w:rsidR="006F3A3F">
        <w:rPr>
          <w:rFonts w:ascii="HelveticaNeueLT Pro 35 Th" w:hAnsi="HelveticaNeueLT Pro 35 Th" w:cs="Times New Roman"/>
          <w:sz w:val="24"/>
          <w:szCs w:val="24"/>
        </w:rPr>
        <w:t>vysvětluje</w:t>
      </w:r>
      <w:r w:rsidR="008E7668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274A12">
        <w:rPr>
          <w:rFonts w:ascii="HelveticaNeueLT Pro 35 Th" w:hAnsi="HelveticaNeueLT Pro 35 Th" w:cs="Times New Roman"/>
          <w:sz w:val="24"/>
          <w:szCs w:val="24"/>
        </w:rPr>
        <w:t xml:space="preserve">základní </w:t>
      </w:r>
      <w:r w:rsidR="00890A4E">
        <w:rPr>
          <w:rFonts w:ascii="HelveticaNeueLT Pro 35 Th" w:hAnsi="HelveticaNeueLT Pro 35 Th" w:cs="Times New Roman"/>
          <w:sz w:val="24"/>
          <w:szCs w:val="24"/>
        </w:rPr>
        <w:t xml:space="preserve">koncepci návrhu 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Nikola </w:t>
      </w:r>
      <w:proofErr w:type="spellStart"/>
      <w:r w:rsidRPr="00B31F45">
        <w:rPr>
          <w:rFonts w:ascii="HelveticaNeueLT Pro 35 Th" w:hAnsi="HelveticaNeueLT Pro 35 Th" w:cs="Times New Roman"/>
          <w:sz w:val="24"/>
          <w:szCs w:val="24"/>
        </w:rPr>
        <w:t>Jaroschová</w:t>
      </w:r>
      <w:proofErr w:type="spellEnd"/>
      <w:r w:rsidR="00890A4E">
        <w:rPr>
          <w:rFonts w:ascii="HelveticaNeueLT Pro 35 Th" w:hAnsi="HelveticaNeueLT Pro 35 Th" w:cs="Times New Roman"/>
          <w:sz w:val="24"/>
          <w:szCs w:val="24"/>
        </w:rPr>
        <w:t>,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890A4E">
        <w:rPr>
          <w:rFonts w:ascii="HelveticaNeueLT Pro 35 Th" w:hAnsi="HelveticaNeueLT Pro 35 Th" w:cs="Times New Roman"/>
          <w:sz w:val="24"/>
          <w:szCs w:val="24"/>
        </w:rPr>
        <w:t>kreativní ředitelka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autorské agentury</w:t>
      </w:r>
      <w:bookmarkStart w:id="0" w:name="_GoBack"/>
      <w:bookmarkEnd w:id="0"/>
      <w:r w:rsidRPr="00B31F45">
        <w:rPr>
          <w:rFonts w:ascii="HelveticaNeueLT Pro 35 Th" w:hAnsi="HelveticaNeueLT Pro 35 Th" w:cs="Times New Roman"/>
          <w:sz w:val="24"/>
          <w:szCs w:val="24"/>
        </w:rPr>
        <w:t>.</w:t>
      </w:r>
    </w:p>
    <w:p w:rsidR="00CF10BE" w:rsidRPr="00B31F45" w:rsidRDefault="00CF10BE" w:rsidP="00066F5F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B31F45">
        <w:rPr>
          <w:rFonts w:ascii="HelveticaNeueLT Pro 35 Th" w:hAnsi="HelveticaNeueLT Pro 35 Th" w:cs="Times New Roman"/>
          <w:sz w:val="24"/>
          <w:szCs w:val="24"/>
        </w:rPr>
        <w:lastRenderedPageBreak/>
        <w:t xml:space="preserve">Kongresové centrum Praha, které s dynamickým novým vedením během posledního roku zaznamenalo velký posun a může se se ctí řadit mezi nejlepší kongresová centra </w:t>
      </w:r>
      <w:r w:rsidR="009216FD">
        <w:rPr>
          <w:rFonts w:ascii="HelveticaNeueLT Pro 35 Th" w:hAnsi="HelveticaNeueLT Pro 35 Th" w:cs="Times New Roman"/>
          <w:sz w:val="24"/>
          <w:szCs w:val="24"/>
        </w:rPr>
        <w:t>Evropy</w:t>
      </w:r>
      <w:r w:rsidRPr="00B31F45">
        <w:rPr>
          <w:rFonts w:ascii="HelveticaNeueLT Pro 35 Th" w:hAnsi="HelveticaNeueLT Pro 35 Th" w:cs="Times New Roman"/>
          <w:sz w:val="24"/>
          <w:szCs w:val="24"/>
        </w:rPr>
        <w:t>, si už nový vizuální styl zaslouží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. „Líbila se nám hravost a jednoduchost návrhu, výrazné barvy, které symbolizují jak tradici,</w:t>
      </w:r>
      <w:r w:rsidR="009216FD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naši dominantní pozici na trhu kongresových služeb, 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tak růst a budoucí rozvoj. Modrá </w:t>
      </w:r>
      <w:r w:rsidR="009216FD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představuje dlouholeté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zkušenosti a</w:t>
      </w:r>
      <w:r w:rsidR="009216FD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profesionalitu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, </w:t>
      </w:r>
      <w:r w:rsidR="00B30755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fuchsiová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 </w:t>
      </w:r>
      <w:r w:rsidR="00304ACB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pak 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sebedůvěru a zelená </w:t>
      </w:r>
      <w:r w:rsidR="00304ACB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na závěr </w:t>
      </w:r>
      <w:r w:rsidR="009216FD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udrž</w:t>
      </w:r>
      <w:r w:rsidR="00304ACB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itelný rozvoj a růst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 xml:space="preserve">. Tomu odpovídá i směřování </w:t>
      </w:r>
      <w:r w:rsidR="00304ACB"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zelené šipky směrem dopředu</w:t>
      </w:r>
      <w:r w:rsidRPr="00552305">
        <w:rPr>
          <w:rFonts w:ascii="HelveticaNeueLT Pro 35 Th" w:hAnsi="HelveticaNeueLT Pro 35 Th" w:cs="Times New Roman"/>
          <w:b/>
          <w:i/>
          <w:sz w:val="24"/>
          <w:szCs w:val="24"/>
        </w:rPr>
        <w:t>,“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říká obchodní a marketingová ředitelka Lenka Žlebková. </w:t>
      </w:r>
    </w:p>
    <w:p w:rsidR="00CF10BE" w:rsidRPr="00B31F45" w:rsidRDefault="00135CA3" w:rsidP="00066F5F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Celkově symbol v logu evokuje i tvar současné budovy a budoucí přístavby nové výstavní </w:t>
      </w:r>
      <w:r w:rsidR="007E27E4">
        <w:rPr>
          <w:rFonts w:ascii="HelveticaNeueLT Pro 35 Th" w:hAnsi="HelveticaNeueLT Pro 35 Th" w:cs="Times New Roman"/>
          <w:sz w:val="24"/>
          <w:szCs w:val="24"/>
        </w:rPr>
        <w:t>haly.</w:t>
      </w:r>
      <w:r>
        <w:rPr>
          <w:rFonts w:ascii="HelveticaNeueLT Pro 35 Th" w:hAnsi="HelveticaNeueLT Pro 35 Th" w:cs="Times New Roman"/>
          <w:sz w:val="24"/>
          <w:szCs w:val="24"/>
        </w:rPr>
        <w:t xml:space="preserve"> Cílem bylo i</w:t>
      </w:r>
      <w:r w:rsidR="00CF10BE" w:rsidRPr="00B31F45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304ACB">
        <w:rPr>
          <w:rFonts w:ascii="HelveticaNeueLT Pro 35 Th" w:hAnsi="HelveticaNeueLT Pro 35 Th" w:cs="Times New Roman"/>
          <w:sz w:val="24"/>
          <w:szCs w:val="24"/>
        </w:rPr>
        <w:t>zvýraznit samotnou Prahu</w:t>
      </w:r>
      <w:r w:rsidR="00CF10BE" w:rsidRPr="00B31F45">
        <w:rPr>
          <w:rFonts w:ascii="HelveticaNeueLT Pro 35 Th" w:hAnsi="HelveticaNeueLT Pro 35 Th" w:cs="Times New Roman"/>
          <w:sz w:val="24"/>
          <w:szCs w:val="24"/>
        </w:rPr>
        <w:t xml:space="preserve"> jako vynikající </w:t>
      </w:r>
      <w:r w:rsidR="00304ACB">
        <w:rPr>
          <w:rFonts w:ascii="HelveticaNeueLT Pro 35 Th" w:hAnsi="HelveticaNeueLT Pro 35 Th" w:cs="Times New Roman"/>
          <w:sz w:val="24"/>
          <w:szCs w:val="24"/>
        </w:rPr>
        <w:t>kongresovou destinaci.</w:t>
      </w:r>
    </w:p>
    <w:p w:rsidR="00CF10BE" w:rsidRPr="00304ACB" w:rsidRDefault="00CF10BE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Vizuální prvky </w:t>
      </w:r>
      <w:r w:rsidR="00304ACB">
        <w:rPr>
          <w:rFonts w:ascii="HelveticaNeueLT Pro 35 Th" w:hAnsi="HelveticaNeueLT Pro 35 Th" w:cs="Times New Roman"/>
          <w:sz w:val="24"/>
          <w:szCs w:val="24"/>
        </w:rPr>
        <w:t>nové korporátní identity budou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doplněny </w:t>
      </w:r>
      <w:r w:rsidR="00304ACB">
        <w:rPr>
          <w:rFonts w:ascii="HelveticaNeueLT Pro 35 Th" w:hAnsi="HelveticaNeueLT Pro 35 Th" w:cs="Times New Roman"/>
          <w:sz w:val="24"/>
          <w:szCs w:val="24"/>
        </w:rPr>
        <w:t xml:space="preserve">podpůrnými </w:t>
      </w:r>
      <w:r w:rsidRPr="00B31F45">
        <w:rPr>
          <w:rFonts w:ascii="HelveticaNeueLT Pro 35 Th" w:hAnsi="HelveticaNeueLT Pro 35 Th" w:cs="Times New Roman"/>
          <w:sz w:val="24"/>
          <w:szCs w:val="24"/>
        </w:rPr>
        <w:t xml:space="preserve">slogany </w:t>
      </w:r>
      <w:r w:rsidR="00304ACB">
        <w:rPr>
          <w:rFonts w:ascii="HelveticaNeueLT Pro 35 Th" w:hAnsi="HelveticaNeueLT Pro 35 Th" w:cs="Times New Roman"/>
          <w:sz w:val="24"/>
          <w:szCs w:val="24"/>
        </w:rPr>
        <w:t>„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That´s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 xml:space="preserve"> 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me</w:t>
      </w:r>
      <w:proofErr w:type="spellEnd"/>
      <w:r w:rsidRPr="00B31F45">
        <w:rPr>
          <w:rFonts w:ascii="HelveticaNeueLT Pro 35 Th" w:hAnsi="HelveticaNeueLT Pro 35 Th" w:cs="Times New Roman"/>
          <w:sz w:val="24"/>
          <w:szCs w:val="24"/>
        </w:rPr>
        <w:t xml:space="preserve">, </w:t>
      </w:r>
      <w:r w:rsidRPr="00B31F45">
        <w:rPr>
          <w:rFonts w:ascii="HelveticaNeueLT Pro 35 Th" w:hAnsi="HelveticaNeueLT Pro 35 Th" w:cs="Times New Roman"/>
          <w:i/>
          <w:sz w:val="24"/>
          <w:szCs w:val="24"/>
        </w:rPr>
        <w:t xml:space="preserve">Just </w:t>
      </w:r>
      <w:proofErr w:type="spellStart"/>
      <w:r w:rsidR="00552305">
        <w:rPr>
          <w:rFonts w:ascii="HelveticaNeueLT Pro 35 Th" w:hAnsi="HelveticaNeueLT Pro 35 Th" w:cs="Times New Roman"/>
          <w:i/>
          <w:sz w:val="24"/>
          <w:szCs w:val="24"/>
        </w:rPr>
        <w:t>a</w:t>
      </w:r>
      <w:r w:rsidRPr="00B31F45">
        <w:rPr>
          <w:rFonts w:ascii="HelveticaNeueLT Pro 35 Th" w:hAnsi="HelveticaNeueLT Pro 35 Th" w:cs="Times New Roman"/>
          <w:i/>
          <w:sz w:val="24"/>
          <w:szCs w:val="24"/>
        </w:rPr>
        <w:t>round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 xml:space="preserve"> 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the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 xml:space="preserve"> 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corner</w:t>
      </w:r>
      <w:proofErr w:type="spellEnd"/>
      <w:r w:rsidRPr="00B31F45">
        <w:rPr>
          <w:rFonts w:ascii="HelveticaNeueLT Pro 35 Th" w:hAnsi="HelveticaNeueLT Pro 35 Th" w:cs="Times New Roman"/>
          <w:sz w:val="24"/>
          <w:szCs w:val="24"/>
        </w:rPr>
        <w:t xml:space="preserve"> a 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Feel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 xml:space="preserve"> 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the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> </w:t>
      </w:r>
      <w:proofErr w:type="spellStart"/>
      <w:r w:rsidRPr="00B31F45">
        <w:rPr>
          <w:rFonts w:ascii="HelveticaNeueLT Pro 35 Th" w:hAnsi="HelveticaNeueLT Pro 35 Th" w:cs="Times New Roman"/>
          <w:i/>
          <w:sz w:val="24"/>
          <w:szCs w:val="24"/>
        </w:rPr>
        <w:t>change</w:t>
      </w:r>
      <w:proofErr w:type="spellEnd"/>
      <w:r w:rsidRPr="00B31F45">
        <w:rPr>
          <w:rFonts w:ascii="HelveticaNeueLT Pro 35 Th" w:hAnsi="HelveticaNeueLT Pro 35 Th" w:cs="Times New Roman"/>
          <w:i/>
          <w:sz w:val="24"/>
          <w:szCs w:val="24"/>
        </w:rPr>
        <w:t>.</w:t>
      </w:r>
      <w:r w:rsidR="00304ACB">
        <w:rPr>
          <w:rFonts w:ascii="HelveticaNeueLT Pro 35 Th" w:hAnsi="HelveticaNeueLT Pro 35 Th" w:cs="Times New Roman"/>
          <w:i/>
          <w:sz w:val="24"/>
          <w:szCs w:val="24"/>
        </w:rPr>
        <w:t xml:space="preserve">“, </w:t>
      </w:r>
      <w:r w:rsidR="00304ACB" w:rsidRPr="00304ACB">
        <w:rPr>
          <w:rFonts w:ascii="HelveticaNeueLT Pro 35 Th" w:hAnsi="HelveticaNeueLT Pro 35 Th" w:cs="Times New Roman"/>
          <w:sz w:val="24"/>
          <w:szCs w:val="24"/>
        </w:rPr>
        <w:t>které budou využívaný zejména v cílených marketingových kampaních.</w:t>
      </w:r>
      <w:r w:rsidRPr="00304ACB">
        <w:rPr>
          <w:rFonts w:ascii="HelveticaNeueLT Pro 35 Th" w:hAnsi="HelveticaNeueLT Pro 35 Th" w:cs="Times New Roman"/>
          <w:sz w:val="24"/>
          <w:szCs w:val="24"/>
        </w:rPr>
        <w:t xml:space="preserve"> </w:t>
      </w:r>
    </w:p>
    <w:p w:rsidR="00D5025A" w:rsidRPr="003032A5" w:rsidRDefault="00D5025A" w:rsidP="00D5025A">
      <w:pPr>
        <w:spacing w:line="276" w:lineRule="auto"/>
        <w:ind w:left="2700"/>
        <w:rPr>
          <w:rFonts w:ascii="Arial" w:hAnsi="Arial" w:cs="Arial"/>
          <w:b/>
          <w:sz w:val="20"/>
        </w:rPr>
      </w:pPr>
    </w:p>
    <w:p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3032A5" w:rsidRPr="003032A5" w:rsidRDefault="003032A5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:rsidR="00A81785" w:rsidRPr="00384988" w:rsidRDefault="003032A5" w:rsidP="00384988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 xml:space="preserve">Business Centre Vyšehrad a čtyřhvězdičkový hotel </w:t>
      </w:r>
      <w:proofErr w:type="spellStart"/>
      <w:r w:rsidRPr="00552305">
        <w:rPr>
          <w:rFonts w:ascii="HelveticaNeueLT Pro 35 Th" w:hAnsi="HelveticaNeueLT Pro 35 Th" w:cs="Times New Roman"/>
          <w:sz w:val="18"/>
          <w:szCs w:val="24"/>
        </w:rPr>
        <w:t>Holiday</w:t>
      </w:r>
      <w:proofErr w:type="spellEnd"/>
      <w:r w:rsidRPr="00552305">
        <w:rPr>
          <w:rFonts w:ascii="HelveticaNeueLT Pro 35 Th" w:hAnsi="HelveticaNeueLT Pro 35 Th" w:cs="Times New Roman"/>
          <w:sz w:val="18"/>
          <w:szCs w:val="24"/>
        </w:rPr>
        <w:t xml:space="preserve"> Inn Prague </w:t>
      </w:r>
      <w:proofErr w:type="spellStart"/>
      <w:r w:rsidRPr="00552305">
        <w:rPr>
          <w:rFonts w:ascii="HelveticaNeueLT Pro 35 Th" w:hAnsi="HelveticaNeueLT Pro 35 Th" w:cs="Times New Roman"/>
          <w:sz w:val="18"/>
          <w:szCs w:val="24"/>
        </w:rPr>
        <w:t>Congress</w:t>
      </w:r>
      <w:proofErr w:type="spellEnd"/>
      <w:r w:rsidRPr="00552305">
        <w:rPr>
          <w:rFonts w:ascii="HelveticaNeueLT Pro 35 Th" w:hAnsi="HelveticaNeueLT Pro 35 Th" w:cs="Times New Roman"/>
          <w:sz w:val="18"/>
          <w:szCs w:val="24"/>
        </w:rPr>
        <w:t xml:space="preserve"> Centre s kapacitou 254 pokojů. KCP získalo certifikát EKO Gold za čerpání energie z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A81785" w:rsidRPr="00384988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8C" w:rsidRDefault="0042348C" w:rsidP="00A81785">
      <w:r>
        <w:separator/>
      </w:r>
    </w:p>
  </w:endnote>
  <w:endnote w:type="continuationSeparator" w:id="0">
    <w:p w:rsidR="0042348C" w:rsidRDefault="0042348C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8BB3ABD" wp14:editId="41C95966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Martina Paulová</w:t>
                          </w:r>
                        </w:p>
                        <w:p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PCC PR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Specialist</w:t>
                          </w:r>
                          <w:proofErr w:type="spellEnd"/>
                        </w:p>
                        <w:p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AC3993" w:rsidRPr="00B95B57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paulova@kcp.cz</w:t>
                            </w:r>
                          </w:hyperlink>
                        </w:p>
                        <w:p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B3AB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Martina Paulová</w:t>
                    </w:r>
                  </w:p>
                  <w:p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PCC PR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Specialist</w:t>
                    </w:r>
                    <w:proofErr w:type="spellEnd"/>
                  </w:p>
                  <w:p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AC3993" w:rsidRPr="00B95B57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paulova@kcp.cz</w:t>
                      </w:r>
                    </w:hyperlink>
                  </w:p>
                  <w:p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8C" w:rsidRDefault="0042348C" w:rsidP="00A81785">
      <w:r>
        <w:separator/>
      </w:r>
    </w:p>
  </w:footnote>
  <w:footnote w:type="continuationSeparator" w:id="0">
    <w:p w:rsidR="0042348C" w:rsidRDefault="0042348C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9430DE3" wp14:editId="0C789522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4D0964" wp14:editId="556E4161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40841"/>
    <w:rsid w:val="00066F5F"/>
    <w:rsid w:val="000C0364"/>
    <w:rsid w:val="00117D10"/>
    <w:rsid w:val="00135CA3"/>
    <w:rsid w:val="001B1F68"/>
    <w:rsid w:val="00274A12"/>
    <w:rsid w:val="003032A5"/>
    <w:rsid w:val="00304ACB"/>
    <w:rsid w:val="00384988"/>
    <w:rsid w:val="003A03E0"/>
    <w:rsid w:val="0042348C"/>
    <w:rsid w:val="00466A84"/>
    <w:rsid w:val="004C5137"/>
    <w:rsid w:val="00552305"/>
    <w:rsid w:val="00573B2D"/>
    <w:rsid w:val="006F3A3F"/>
    <w:rsid w:val="0072066D"/>
    <w:rsid w:val="00762876"/>
    <w:rsid w:val="00770ADA"/>
    <w:rsid w:val="007A650A"/>
    <w:rsid w:val="007E27E4"/>
    <w:rsid w:val="0088185F"/>
    <w:rsid w:val="00890A4E"/>
    <w:rsid w:val="008E7668"/>
    <w:rsid w:val="009216FD"/>
    <w:rsid w:val="00986BFA"/>
    <w:rsid w:val="009D3E57"/>
    <w:rsid w:val="009E5FC7"/>
    <w:rsid w:val="00A01827"/>
    <w:rsid w:val="00A81785"/>
    <w:rsid w:val="00AB6B7D"/>
    <w:rsid w:val="00AC3993"/>
    <w:rsid w:val="00B30755"/>
    <w:rsid w:val="00C12F58"/>
    <w:rsid w:val="00CF10BE"/>
    <w:rsid w:val="00D40F12"/>
    <w:rsid w:val="00D5025A"/>
    <w:rsid w:val="00D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A5AB13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ova@kcp.cz" TargetMode="External"/><Relationship Id="rId1" Type="http://schemas.openxmlformats.org/officeDocument/2006/relationships/hyperlink" Target="mailto:paulova@kc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62F6-EE0E-49FA-A6E1-6DAD2C6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Holecka</dc:creator>
  <cp:keywords/>
  <dc:description/>
  <cp:lastModifiedBy>Paulova</cp:lastModifiedBy>
  <cp:revision>7</cp:revision>
  <cp:lastPrinted>2017-11-13T12:58:00Z</cp:lastPrinted>
  <dcterms:created xsi:type="dcterms:W3CDTF">2017-11-03T14:31:00Z</dcterms:created>
  <dcterms:modified xsi:type="dcterms:W3CDTF">2017-11-13T13:07:00Z</dcterms:modified>
</cp:coreProperties>
</file>